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2021</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Greg Adams (School Principal) on 16 December, 2020 at 04:05 PM</w:t>
                              <w:br/>
                              <w:t>Endorsed by Graeme Scoberg (Senior Education Improvement Leader) on 27 January, 2021 at 11:32 AM</w:t>
                              <w:br/>
                              <w:t>Endorsed by Angela Morton (School Council President) on 15 February, 2021 at 12:12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Greg Adams (School Principal) on 16 December, 2020 at 04:05 PM</w:t>
                        <w:br/>
                        <w:t>Endorsed by Graeme Scoberg (Senior Education Improvement Leader) on 27 January, 2021 at 11:32 AM</w:t>
                        <w:br/>
                        <w:t>Endorsed by Angela Morton (School Council President) on 15 February, 2021 at 12:12 PM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Murrabit Group School (3859)</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left</wp:align>
            </wp:positionH>
            <wp:positionV relativeFrom="paragraph">
              <wp:posOffset>0</wp:posOffset>
            </wp:positionV>
            <wp:extent cx="3810532" cy="2581635"/>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810532" cy="2581635"/>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2021</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595"/>
        <w:gridCol w:w="250"/>
        <w:gridCol w:w="6255"/>
        <w:gridCol w:w="7020"/>
      </w:tblGrid>
      <w:tr w:rsidTr="007A6022">
        <w:tblPrEx>
          <w:tblW w:w="15120" w:type="dxa"/>
          <w:tblInd w:w="-455" w:type="dxa"/>
          <w:tblCellMar>
            <w:top w:w="115" w:type="dxa"/>
            <w:left w:w="115" w:type="dxa"/>
            <w:bottom w:w="115" w:type="dxa"/>
            <w:right w:w="115" w:type="dxa"/>
          </w:tblCellMar>
          <w:tblLook w:val="04A0"/>
        </w:tblPrEx>
        <w:trPr>
          <w:trHeight w:val="515"/>
        </w:trPr>
        <w:tc>
          <w:tcPr>
            <w:tcW w:w="1595" w:type="dxa"/>
            <w:shd w:val="clear" w:color="auto" w:fill="D9D9D9" w:themeFill="background1" w:themeFillShade="D9"/>
          </w:tcPr>
          <w:p w:rsidR="007A6022" w:rsidRPr="000F7465" w:rsidP="000F7465">
            <w:pPr>
              <w:pStyle w:val="Heading3"/>
              <w:spacing w:before="0" w:after="0"/>
              <w:ind w:right="-374"/>
              <w:rPr>
                <w:szCs w:val="24"/>
              </w:rPr>
            </w:pPr>
          </w:p>
        </w:tc>
        <w:tc>
          <w:tcPr>
            <w:tcW w:w="6505" w:type="dxa"/>
            <w:gridSpan w:val="2"/>
            <w:shd w:val="clear" w:color="auto" w:fill="D9D9D9" w:themeFill="background1" w:themeFillShade="D9"/>
          </w:tcPr>
          <w:p w:rsidR="007A6022" w:rsidP="000F7465">
            <w:pPr>
              <w:pStyle w:val="Heading3"/>
              <w:spacing w:before="0" w:after="0"/>
              <w:ind w:right="-374"/>
              <w:rPr>
                <w:szCs w:val="24"/>
              </w:rPr>
            </w:pPr>
            <w:r w:rsidRPr="000F7465">
              <w:rPr>
                <w:szCs w:val="24"/>
              </w:rPr>
              <w:t>FISO Improvement Model Dimensions</w:t>
            </w:r>
          </w:p>
          <w:p w:rsidR="007A6022" w:rsidRPr="000F7465"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A6022">
        <w:tblPrEx>
          <w:tblW w:w="15120" w:type="dxa"/>
          <w:tblInd w:w="-455" w:type="dxa"/>
          <w:tblCellMar>
            <w:top w:w="115" w:type="dxa"/>
            <w:left w:w="115" w:type="dxa"/>
            <w:bottom w:w="115" w:type="dxa"/>
            <w:right w:w="115" w:type="dxa"/>
          </w:tblCellMar>
          <w:tblLook w:val="04A0"/>
        </w:tblPrEx>
        <w:trPr>
          <w:cantSplit/>
          <w:trHeight w:val="101"/>
        </w:trPr>
        <w:tc>
          <w:tcPr>
            <w:tcW w:w="1595" w:type="dxa"/>
            <w:vMerge w:val="restart"/>
            <w:shd w:val="clear" w:color="auto" w:fill="62BFEB"/>
            <w:textDirection w:val="btLr"/>
          </w:tcPr>
          <w:p w:rsidR="007A6022" w:rsidRPr="00DD4A3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P="00581393">
            <w:pPr>
              <w:pStyle w:val="ESBodyText"/>
              <w:ind w:left="113" w:right="113"/>
              <w:rPr>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Building practice excellence</w:t>
            </w:r>
          </w:p>
        </w:tc>
        <w:tc>
          <w:tcPr>
            <w:tcW w:w="7020" w:type="dxa"/>
          </w:tcPr>
          <w:p w:rsidR="007A6022" w:rsidRPr="00715EBF" w:rsidP="00581393">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Curriculum planning and assessment</w:t>
            </w:r>
          </w:p>
        </w:tc>
        <w:tc>
          <w:tcPr>
            <w:tcW w:w="7020" w:type="dxa"/>
          </w:tcPr>
          <w:p w:rsidR="007A6022" w:rsidRPr="00715EBF" w:rsidP="00581393">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65"/>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Evidence-based high-impact teaching strategies</w:t>
            </w:r>
          </w:p>
        </w:tc>
        <w:tc>
          <w:tcPr>
            <w:tcW w:w="7020" w:type="dxa"/>
          </w:tcPr>
          <w:p w:rsidR="007A6022" w:rsidRPr="00715EBF" w:rsidP="00581393">
            <w:pPr>
              <w:pStyle w:val="ESBodyText"/>
              <w:rPr>
                <w:sz w:val="20"/>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Evaluating impact on learning</w:t>
            </w:r>
          </w:p>
        </w:tc>
        <w:tc>
          <w:tcPr>
            <w:tcW w:w="7020" w:type="dxa"/>
          </w:tcPr>
          <w:p w:rsidR="007A6022" w:rsidRPr="00715EBF" w:rsidP="00581393">
            <w:pPr>
              <w:pStyle w:val="ESBodyText"/>
              <w:rPr>
                <w:sz w:val="20"/>
              </w:rPr>
            </w:pPr>
            <w:r>
              <w:rPr>
                <w:sz w:val="20"/>
              </w:rPr>
              <w:t>Embedding</w:t>
            </w: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56"/>
        </w:trPr>
        <w:tc>
          <w:tcPr>
            <w:tcW w:w="1530" w:type="dxa"/>
            <w:vMerge w:val="restart"/>
            <w:shd w:val="clear" w:color="auto" w:fill="FFCA08"/>
            <w:textDirection w:val="btLr"/>
          </w:tcPr>
          <w:p w:rsidR="007A6022" w:rsidRPr="00AB332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leadership teams</w:t>
            </w:r>
          </w:p>
        </w:tc>
        <w:tc>
          <w:tcPr>
            <w:tcW w:w="7020" w:type="dxa"/>
          </w:tcPr>
          <w:p w:rsidR="007A6022" w:rsidRPr="00715EBF" w:rsidP="00EE49B9">
            <w:pPr>
              <w:pStyle w:val="ESBodyText"/>
              <w:rPr>
                <w:sz w:val="20"/>
                <w:szCs w:val="24"/>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Instructional and shared leadership</w:t>
            </w:r>
          </w:p>
        </w:tc>
        <w:tc>
          <w:tcPr>
            <w:tcW w:w="7020" w:type="dxa"/>
          </w:tcPr>
          <w:p w:rsidR="007A6022" w:rsidRPr="00715EBF" w:rsidP="00EE49B9">
            <w:pPr>
              <w:pStyle w:val="ESBodyText"/>
              <w:rPr>
                <w:sz w:val="20"/>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Strategic resource management</w:t>
            </w:r>
          </w:p>
        </w:tc>
        <w:tc>
          <w:tcPr>
            <w:tcW w:w="7020" w:type="dxa"/>
          </w:tcPr>
          <w:p w:rsidR="007A6022" w:rsidRPr="00715EBF" w:rsidP="00EE49B9">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11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Vision, values and culture</w:t>
            </w:r>
          </w:p>
        </w:tc>
        <w:tc>
          <w:tcPr>
            <w:tcW w:w="7020" w:type="dxa"/>
          </w:tcPr>
          <w:p w:rsidR="007A6022" w:rsidRPr="00715EBF" w:rsidP="00EE49B9">
            <w:pPr>
              <w:pStyle w:val="ESBodyText"/>
              <w:rPr>
                <w:sz w:val="20"/>
              </w:rPr>
            </w:pPr>
            <w:r>
              <w:rPr>
                <w:sz w:val="20"/>
              </w:rPr>
              <w:t>Evolving moving towards 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236"/>
        </w:trPr>
        <w:tc>
          <w:tcPr>
            <w:tcW w:w="1530" w:type="dxa"/>
            <w:vMerge w:val="restart"/>
            <w:shd w:val="clear" w:color="auto" w:fill="F8A718"/>
            <w:textDirection w:val="btLr"/>
          </w:tcPr>
          <w:p w:rsidR="007A6022" w:rsidRPr="00AB332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7A6022" w:rsidRPr="00715EBF" w:rsidP="004F6D57">
            <w:pPr>
              <w:pStyle w:val="ESBodyText"/>
              <w:rPr>
                <w:sz w:val="20"/>
                <w:szCs w:val="24"/>
              </w:rPr>
            </w:pPr>
          </w:p>
        </w:tc>
        <w:tc>
          <w:tcPr>
            <w:tcW w:w="6278" w:type="dxa"/>
            <w:tcBorders>
              <w:left w:val="nil"/>
            </w:tcBorders>
          </w:tcPr>
          <w:p w:rsidR="007A6022" w:rsidRPr="00715EBF" w:rsidP="004F6D57">
            <w:pPr>
              <w:pStyle w:val="ESBodyText"/>
              <w:rPr>
                <w:sz w:val="20"/>
                <w:szCs w:val="24"/>
              </w:rPr>
            </w:pPr>
            <w:r>
              <w:rPr>
                <w:rFonts w:ascii="Arial" w:eastAsia="Arial" w:hAnsi="Arial" w:cs="Arial"/>
                <w:color w:val="000000"/>
                <w:sz w:val="20"/>
              </w:rPr>
              <w:t>Empowering students and building school pride</w:t>
            </w:r>
          </w:p>
        </w:tc>
        <w:tc>
          <w:tcPr>
            <w:tcW w:w="7020" w:type="dxa"/>
          </w:tcPr>
          <w:p w:rsidR="007A6022" w:rsidRPr="00715EBF" w:rsidP="004F6D57">
            <w:pPr>
              <w:pStyle w:val="ESBodyText"/>
              <w:rPr>
                <w:sz w:val="20"/>
                <w:szCs w:val="24"/>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173"/>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Setting expectations and promoting inclusion</w:t>
            </w:r>
          </w:p>
        </w:tc>
        <w:tc>
          <w:tcPr>
            <w:tcW w:w="7020" w:type="dxa"/>
          </w:tcPr>
          <w:p w:rsidR="007A6022" w:rsidRPr="00715EBF" w:rsidP="004F6D57">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Health and wellbeing</w:t>
            </w:r>
          </w:p>
        </w:tc>
        <w:tc>
          <w:tcPr>
            <w:tcW w:w="7020" w:type="dxa"/>
          </w:tcPr>
          <w:p w:rsidR="007A6022" w:rsidRPr="00715EBF" w:rsidP="004F6D57">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Intellectual engagement and self-awareness</w:t>
            </w:r>
          </w:p>
        </w:tc>
        <w:tc>
          <w:tcPr>
            <w:tcW w:w="7020" w:type="dxa"/>
          </w:tcPr>
          <w:p w:rsidR="007A6022" w:rsidRPr="00715EBF" w:rsidP="004F6D57">
            <w:pPr>
              <w:pStyle w:val="ESBodyText"/>
              <w:rPr>
                <w:sz w:val="20"/>
              </w:rPr>
            </w:pPr>
            <w:r>
              <w:rPr>
                <w:sz w:val="20"/>
              </w:rPr>
              <w:t>Evolving moving towards 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155"/>
        </w:trPr>
        <w:tc>
          <w:tcPr>
            <w:tcW w:w="1530" w:type="dxa"/>
            <w:vMerge w:val="restart"/>
            <w:shd w:val="clear" w:color="auto" w:fill="AF96B4"/>
            <w:textDirection w:val="btLr"/>
          </w:tcPr>
          <w:p w:rsidR="007A6022" w:rsidRPr="00AB332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communities</w:t>
            </w:r>
          </w:p>
        </w:tc>
        <w:tc>
          <w:tcPr>
            <w:tcW w:w="7020" w:type="dxa"/>
          </w:tcPr>
          <w:p w:rsidR="007A6022" w:rsidRPr="00715EBF" w:rsidP="00EE49B9">
            <w:pPr>
              <w:pStyle w:val="ESBodyText"/>
              <w:rPr>
                <w:sz w:val="20"/>
                <w:szCs w:val="24"/>
              </w:rPr>
            </w:pPr>
            <w:r>
              <w:rPr>
                <w:sz w:val="20"/>
              </w:rPr>
              <w:t>Emerging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Global citizenship</w:t>
            </w:r>
          </w:p>
        </w:tc>
        <w:tc>
          <w:tcPr>
            <w:tcW w:w="7020" w:type="dxa"/>
          </w:tcPr>
          <w:p w:rsidR="007A6022" w:rsidRPr="00715EBF" w:rsidP="00EE49B9">
            <w:pPr>
              <w:pStyle w:val="ESBodyText"/>
              <w:rPr>
                <w:sz w:val="20"/>
              </w:rPr>
            </w:pPr>
            <w:r>
              <w:rPr>
                <w:sz w:val="20"/>
              </w:rPr>
              <w:t>Emerging moving towards 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Networks with schools, services and agencies</w:t>
            </w:r>
          </w:p>
        </w:tc>
        <w:tc>
          <w:tcPr>
            <w:tcW w:w="7020" w:type="dxa"/>
          </w:tcPr>
          <w:p w:rsidR="007A6022" w:rsidRPr="00715EBF" w:rsidP="00EE49B9">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Parents and carers as partners</w:t>
            </w:r>
          </w:p>
        </w:tc>
        <w:tc>
          <w:tcPr>
            <w:tcW w:w="7020" w:type="dxa"/>
          </w:tcPr>
          <w:p w:rsidR="007A6022" w:rsidRPr="00715EBF" w:rsidP="00EE49B9">
            <w:pPr>
              <w:pStyle w:val="ESBodyText"/>
              <w:rPr>
                <w:sz w:val="20"/>
              </w:rPr>
            </w:pPr>
            <w:r>
              <w:rPr>
                <w:sz w:val="20"/>
              </w:rPr>
              <w:t>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2020 was a year significantly impacted by COVID19. However we were able to achieve part of our goal. The goal was:</w:t>
              <w:tab/>
              <w:br/>
              <w:t>To build teacher capacity in explicitly teaching and assessing writing and number and algebra through team planning and feedback culture as well as strengthening curriculum knowledge. We decided during Remote Learning to focus on the literacy aspect of this goal and address the numeracy aspect at a later time. This was because our data showed our attention needed to be given to writing.</w:t>
              <w:br/>
              <w:br/>
              <w:t xml:space="preserve">The targets were: 1.Student writing growth shows at least one year's growth for one year's learning as measured by (triangulation of data) over the life of the Strategic Plan as measured through: NAPLAN relative growth (Reading, Number) </w:t>
              <w:br/>
              <w:t xml:space="preserve">2.  Evidence based teacher Judgements (Victorian Curriculum: English, Mathematics)  </w:t>
              <w:br/>
              <w:t xml:space="preserve">3. ATSS Teaching &amp; Learning Variable (years 4-6) 2019 Student Motivation 91% Stimulating Learning 94% Learning Confidence 88% </w:t>
              <w:br/>
              <w:t xml:space="preserve">4. Staff Survey Collective Efficacy 95% Teacher Collaboration 85% Academic Excellence 88% </w:t>
              <w:br/>
              <w:t xml:space="preserve">5. At least 75% of year 5 students achieve medium or high growth annually according to NAPLAN data </w:t>
              <w:br/>
              <w:t>6. Universal application of instructional model as evidenced in lesson planning and implementation.</w:t>
              <w:br/>
              <w:br/>
              <w:t>Due to COVID, Target 1 and 5 could not be measured because NAPLAN was cancelled</w:t>
              <w:br/>
              <w:t xml:space="preserve">Target 2 - This target was a difficult one to measure as students were involved in remote learning. Testing is finalising </w:t>
              <w:br/>
              <w:t>Target 3 - At the time of writing, the ATSS results were not returned because they were not administered until mid November.</w:t>
              <w:br/>
              <w:t>Target 4 - At the time of, their was not enough staff data to answer these survey questions in 2020.</w:t>
              <w:br/>
              <w:t>Target 6 - There has been some application of the Murrabit Instructional Model with success criteria and learning intentions part of class talk .</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2021</w:t>
            </w:r>
          </w:p>
        </w:tc>
        <w:tc>
          <w:tcPr>
            <w:tcW w:w="11215" w:type="dxa"/>
          </w:tcPr>
          <w:p w:rsidR="00C703C5" w:rsidRPr="006C72CF" w:rsidP="00EE49B9">
            <w:pPr>
              <w:pStyle w:val="ESBodyText"/>
              <w:rPr>
                <w:sz w:val="20"/>
              </w:rPr>
            </w:pPr>
            <w:r>
              <w:rPr>
                <w:sz w:val="20"/>
              </w:rPr>
              <w:t>In 2021, the School Review will be written. The goal will be based on the school data over the review period. Possibilities at this stage are writing, which is a continuation from our previous review.</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BF76C7" w:rsidRPr="00242590" w:rsidP="00BF76C7">
      <w:pPr>
        <w:ind w:left="-540" w:right="-632"/>
        <w:rPr>
          <w:b/>
          <w:color w:val="AF272F"/>
          <w:sz w:val="32"/>
          <w:szCs w:val="32"/>
        </w:rPr>
      </w:pPr>
      <w:r w:rsidRPr="00242590">
        <w:rPr>
          <w:b/>
          <w:color w:val="AF272F"/>
          <w:sz w:val="32"/>
          <w:szCs w:val="32"/>
        </w:rPr>
        <w:t>SSP Goals Target</w:t>
      </w:r>
      <w:r w:rsidRPr="00242590" w:rsidR="00D939C4">
        <w:rPr>
          <w:b/>
          <w:color w:val="AF272F"/>
          <w:sz w:val="32"/>
          <w:szCs w:val="32"/>
        </w:rPr>
        <w:t>s</w:t>
      </w:r>
      <w:r w:rsidRPr="00242590">
        <w:rPr>
          <w:b/>
          <w:color w:val="AF272F"/>
          <w:sz w:val="32"/>
          <w:szCs w:val="32"/>
        </w:rPr>
        <w:t xml:space="preserve"> and KIS </w:t>
      </w:r>
    </w:p>
    <w:p w:rsidR="0038585D" w:rsidRPr="00864EAA"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2021 Priorities Goal</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r>
              <w:rPr>
                <w:rFonts w:ascii="Times New Roman" w:eastAsia="Times New Roman" w:hAnsi="Times New Roman" w:cs="Times New Roman"/>
                <w:sz w:val="24"/>
                <w:szCs w:val="24"/>
              </w:rPr>
              <w:t>Support for the 2021 Priorities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Learning, catch-up and extension priority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1.b</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Happy, active and healthy kids priority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38585D" w:rsidP="00994A0F">
            <w:pPr>
              <w:pStyle w:val="Heading3"/>
              <w:spacing w:before="0" w:after="0"/>
              <w:rPr>
                <w:szCs w:val="20"/>
              </w:rPr>
            </w:pPr>
            <w:r>
              <w:rPr>
                <w:sz w:val="20"/>
                <w:szCs w:val="20"/>
              </w:rPr>
              <w:t>Key Improvement Strategy 1.c</w:t>
            </w:r>
          </w:p>
          <w:p>
            <w:r>
              <w:rPr>
                <w:sz w:val="20"/>
              </w:rPr>
              <w:t xml:space="preserve">Building communities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Connected schools priority</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To build teacher capacity and explicitly teach and assess writing with a focus on conventions through team planning and a feedback culture as well as strengthening curriculum knowledge.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writing growth shows at least one year's growth for one year's learning as measured by (triangulation of data) over the life of the Strategic Plan as measured through:</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 relative growth (Reading, Number)</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Evidence based teacher Judgements (Victorian Curriculum: English, Mathematics)</w:t>
            </w:r>
            <w:r>
              <w:rPr>
                <w:rFonts w:ascii="Times New Roman" w:eastAsia="Times New Roman" w:hAnsi="Times New Roman" w:cs="Times New Roman"/>
                <w:sz w:val="24"/>
                <w:szCs w:val="24"/>
              </w:rPr>
              <w:br/>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ATSS Teaching &amp; Learning Variable (years 4-6)</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2016                     2020 Targets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Motivation              (90.8%)                    (92%)</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(93%)                      (95%)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Confidence           (81%)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Staff Survey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(100%)                      (95+%)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(75%)                        (85%)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Excellence          (84.4%)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75% of year 5 students achieve medium or high growth annually according to NAPLAN data</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application of instructional model as evidenced in lesson planning and implementation</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2.a</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w:t>
              <w:tab/>
              <w:t>Maintain and further develop effective team planning and build teacher collective efficacy in using high impact, evidence-based strategies.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w:t>
              <w:tab/>
              <w:t>Develop a feedback culture through strengthened Peer Observation.</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explicitly teach and assess writing, with a focus on conventions.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2.d</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embed a collaborative approach to teaching assessment and data analysis whilst beginning to develop a collective efficacy approach with all staff.</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Enhance the connection between the school and community to improve student engagement and wellbeing.</w:t>
              <w:br/>
              <w:t xml:space="preserve"> </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attendance: average of 12 days or less by 2020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ATSS Teaching and Learning</w:t>
            </w:r>
          </w:p>
          <w:tbl>
            <w:tblPr>
              <w:tblStyle w:val="TableNormal"/>
              <w:tblW w:w="6186"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79"/>
              <w:gridCol w:w="1306"/>
              <w:gridCol w:w="2041"/>
            </w:tblGrid>
            <w:tr>
              <w:tblPrEx>
                <w:tblW w:w="6186"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Variable</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2016</w:t>
                  </w:r>
                </w:p>
              </w:tc>
              <w:tc>
                <w:tcPr>
                  <w:tcW w:w="1986"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2020 Targets</w:t>
                  </w:r>
                </w:p>
              </w:tc>
            </w:tr>
            <w:tr>
              <w:tblPrEx>
                <w:tblW w:w="6186" w:type="dxa"/>
                <w:tblCellSpacing w:w="15" w:type="dxa"/>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Student Motivation</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90.8%</w:t>
                  </w:r>
                </w:p>
              </w:tc>
              <w:tc>
                <w:tcPr>
                  <w:tcW w:w="1986"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94%</w:t>
                  </w:r>
                </w:p>
              </w:tc>
            </w:tr>
            <w:tr>
              <w:tblPrEx>
                <w:tblW w:w="6186" w:type="dxa"/>
                <w:tblCellSpacing w:w="15" w:type="dxa"/>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Connectedness to Peers</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53.9%</w:t>
                  </w:r>
                </w:p>
              </w:tc>
              <w:tc>
                <w:tcPr>
                  <w:tcW w:w="1986"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r>
            <w:tr>
              <w:tblPrEx>
                <w:tblW w:w="6186" w:type="dxa"/>
                <w:tblCellSpacing w:w="15" w:type="dxa"/>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School Connectedness</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51.1%        </w:t>
                  </w:r>
                </w:p>
              </w:tc>
              <w:tc>
                <w:tcPr>
                  <w:vAlign w:val="center"/>
                </w:tcPr>
                <w:p>
                  <w:pPr>
                    <w:rPr>
                      <w:rFonts w:ascii="Times New Roman" w:eastAsia="Times New Roman" w:hAnsi="Times New Roman" w:cs="Times New Roman"/>
                      <w:b w:val="0"/>
                      <w:bCs w:val="0"/>
                      <w:i w:val="0"/>
                      <w:iCs w:val="0"/>
                      <w:smallCaps w:val="0"/>
                      <w:color w:val="000000"/>
                      <w:sz w:val="24"/>
                      <w:szCs w:val="24"/>
                    </w:rPr>
                  </w:pP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 Opinion Survey</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2016                       2020 Targets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6.10                             6.30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Satisfaction         6.15                            6.30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 Staff survey</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2016                         2020 Targets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Climate</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&amp; Community Involvement              74.40                           80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&amp; Parents                        59.69                          80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Leadership Variable</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&amp; outreach                          70.0                              87.0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38585D" w:rsidP="00994A0F">
            <w:pPr>
              <w:pStyle w:val="Heading3"/>
              <w:spacing w:before="0" w:after="0"/>
              <w:rPr>
                <w:szCs w:val="20"/>
              </w:rPr>
            </w:pPr>
            <w:r>
              <w:rPr>
                <w:sz w:val="20"/>
                <w:szCs w:val="20"/>
              </w:rPr>
              <w:t>Key Improvement Strategy 3.a</w:t>
            </w:r>
          </w:p>
          <w:p>
            <w:r>
              <w:rPr>
                <w:sz w:val="20"/>
              </w:rPr>
              <w:t xml:space="preserve">Building communities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Establish partnerships within and beyond the Murrabit Community that will enhance programs and enrich the experiences of students.</w:t>
              <w:br/>
              <w:br/>
              <w:t>Increase parent engagement ith the school and their child's learning development.</w:t>
              <w:br/>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4</w:t>
            </w:r>
          </w:p>
        </w:tc>
        <w:tc>
          <w:tcPr>
            <w:tcW w:w="11060" w:type="dxa"/>
            <w:shd w:val="clear" w:color="auto" w:fill="FFFFFF" w:themeFill="background1"/>
            <w:noWrap w:val="0"/>
          </w:tcPr>
          <w:p w:rsidR="008A05A5" w:rsidP="00994A0F">
            <w:pPr>
              <w:pStyle w:val="ESBodyText"/>
              <w:spacing w:after="0"/>
              <w:rPr>
                <w:sz w:val="20"/>
                <w:szCs w:val="24"/>
              </w:rPr>
            </w:pPr>
            <w:r>
              <w:rPr>
                <w:sz w:val="20"/>
              </w:rPr>
              <w:t>To build teacher capacity and explicitly teach and assess mathematics, focusing on evidenced based approaches through team planning and feedback culture as well as strengthening curriculum knowledge.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4.1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numeracy growth shows at least one years growth for one year's learning as measured by triangulation of data.</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75% of year 5 students achieve medium or high growth annually according to NAPLAN data.</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4.a</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There is a holistic approach to curriculum, pedagogy and assessment.</w:t>
            </w:r>
          </w:p>
        </w:tc>
      </w:tr>
    </w:tbl>
    <w:p w:rsidR="005E684F" w:rsidRPr="00FA10DB" w:rsidP="005E684F">
      <w:pPr>
        <w:ind w:right="-632"/>
        <w:rPr>
          <w:b/>
          <w:color w:val="AF272F"/>
          <w:sz w:val="36"/>
          <w:szCs w:val="44"/>
        </w:rPr>
      </w:pPr>
    </w:p>
    <w:p/>
    <w:p/>
    <w:p/>
    <w:p>
      <w:pPr>
        <w:sectPr w:rsidSect="00124BF1">
          <w:headerReference w:type="even" r:id="rId18"/>
          <w:headerReference w:type="default" r:id="rId19"/>
          <w:footerReference w:type="default" r:id="rId20"/>
          <w:headerReference w:type="first" r:id="rId21"/>
          <w:pgSz w:w="16838" w:h="11906" w:orient="landscape" w:code="9"/>
          <w:pgMar w:top="1304" w:right="2036" w:bottom="1240" w:left="1304" w:header="624" w:footer="532" w:gutter="0"/>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2021 Priorities Goal</w:t>
            </w:r>
          </w:p>
        </w:tc>
        <w:tc>
          <w:tcPr>
            <w:tcW w:w="1457" w:type="dxa"/>
            <w:noWrap w:val="0"/>
          </w:tcPr>
          <w:p w:rsidR="00B06A30" w:rsidRPr="00BB23C7" w:rsidP="00BB23C7">
            <w:pPr>
              <w:pStyle w:val="ESBodyText"/>
              <w:spacing w:after="0"/>
            </w:pPr>
            <w:r>
              <w:rPr>
                <w:sz w:val="20"/>
              </w:rPr>
              <w:t>Yes</w:t>
            </w:r>
          </w:p>
        </w:tc>
        <w:tc>
          <w:tcPr>
            <w:tcW w:w="6219" w:type="dxa"/>
          </w:tcPr>
          <w:p>
            <w:r>
              <w:rPr>
                <w:rFonts w:ascii="Times New Roman" w:eastAsia="Times New Roman" w:hAnsi="Times New Roman" w:cs="Times New Roman"/>
                <w:sz w:val="24"/>
                <w:szCs w:val="24"/>
              </w:rPr>
              <w:t>Support for the 2021 Priorities</w:t>
            </w:r>
          </w:p>
        </w:tc>
        <w:tc>
          <w:tcPr>
            <w:tcW w:w="3945" w:type="dxa"/>
            <w:noWrap w:val="0"/>
          </w:tcPr>
          <w:p w:rsidR="00B06A30" w:rsidRPr="00BB23C7" w:rsidP="00BB23C7">
            <w:pPr>
              <w:pStyle w:val="ESBodyText"/>
              <w:spacing w:after="0"/>
            </w:pPr>
            <w:r>
              <w:rPr>
                <w:sz w:val="20"/>
              </w:rPr>
              <w:t>Students show 12 months growth as determined by teacher judgement</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To build teacher capacity and explicitly teach and assess writing with a focus on conventions through team planning and a feedback culture as well as strengthening curriculum knowledge.</w:t>
            </w:r>
          </w:p>
        </w:tc>
        <w:tc>
          <w:tcPr>
            <w:tcW w:w="1457" w:type="dxa"/>
            <w:noWrap w:val="0"/>
          </w:tcPr>
          <w:p w:rsidR="00B06A30" w:rsidRPr="00BB23C7" w:rsidP="00BB23C7">
            <w:pPr>
              <w:pStyle w:val="ESBodyText"/>
              <w:spacing w:after="0"/>
            </w:pPr>
            <w:r>
              <w:rPr>
                <w:sz w:val="20"/>
              </w:rPr>
              <w:t>No</w:t>
            </w: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writing growth shows at least one year's growth for one year's learning as measured by (triangulation of data) over the life of the Strategic Plan as measured through:</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 relative growth (Reading, Number)</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Evidence based teacher Judgements (Victorian Curriculum: English, Mathematics)</w:t>
            </w:r>
            <w:r>
              <w:rPr>
                <w:rFonts w:ascii="Times New Roman" w:eastAsia="Times New Roman" w:hAnsi="Times New Roman" w:cs="Times New Roman"/>
                <w:sz w:val="24"/>
                <w:szCs w:val="24"/>
              </w:rPr>
              <w:br/>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ATSS Teaching &amp; Learning Variable (years 4-6)</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2016                     2020 Targets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Motivation              (90.8%)                    (92%)</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(93%)                      (95%)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Confidence           (81%)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Staff Survey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(100%)                      (95+%)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(75%)                        (85%)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Excellence          (84.4%)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75% of year 5 students achieve medium or high growth annually according to NAPLAN data</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application of instructional model as evidenced in lesson planning and implementation</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Enhance the connection between the school and community to improve student engagement and wellbeing.</w:t>
              <w:br/>
              <w:t xml:space="preserve"> </w:t>
              <w:br/>
            </w:r>
          </w:p>
        </w:tc>
        <w:tc>
          <w:tcPr>
            <w:tcW w:w="1457" w:type="dxa"/>
            <w:noWrap w:val="0"/>
          </w:tcPr>
          <w:p w:rsidR="00B06A30" w:rsidRPr="00BB23C7" w:rsidP="00BB23C7">
            <w:pPr>
              <w:pStyle w:val="ESBodyText"/>
              <w:spacing w:after="0"/>
            </w:pPr>
            <w:r>
              <w:rPr>
                <w:sz w:val="20"/>
              </w:rPr>
              <w:t>No</w:t>
            </w: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attendance: average of 12 days or less by 2020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ATSS Teaching and Learning</w:t>
            </w:r>
          </w:p>
          <w:tbl>
            <w:tblPr>
              <w:tblStyle w:val="TableNormal"/>
              <w:tblW w:w="6186"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79"/>
              <w:gridCol w:w="1306"/>
              <w:gridCol w:w="2041"/>
            </w:tblGrid>
            <w:tr>
              <w:tblPrEx>
                <w:tblW w:w="6186"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Variable</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2016</w:t>
                  </w:r>
                </w:p>
              </w:tc>
              <w:tc>
                <w:tcPr>
                  <w:tcW w:w="1986"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2020 Targets</w:t>
                  </w:r>
                </w:p>
              </w:tc>
            </w:tr>
            <w:tr>
              <w:tblPrEx>
                <w:tblW w:w="6186" w:type="dxa"/>
                <w:tblCellSpacing w:w="15" w:type="dxa"/>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Student Motivation</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90.8%</w:t>
                  </w:r>
                </w:p>
              </w:tc>
              <w:tc>
                <w:tcPr>
                  <w:tcW w:w="1986"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94%</w:t>
                  </w:r>
                </w:p>
              </w:tc>
            </w:tr>
            <w:tr>
              <w:tblPrEx>
                <w:tblW w:w="6186" w:type="dxa"/>
                <w:tblCellSpacing w:w="15" w:type="dxa"/>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Connectedness to Peers</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53.9%</w:t>
                  </w:r>
                </w:p>
              </w:tc>
              <w:tc>
                <w:tcPr>
                  <w:tcW w:w="1986"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r>
            <w:tr>
              <w:tblPrEx>
                <w:tblW w:w="6186" w:type="dxa"/>
                <w:tblCellSpacing w:w="15" w:type="dxa"/>
                <w:tblCellMar>
                  <w:top w:w="15" w:type="dxa"/>
                  <w:left w:w="15" w:type="dxa"/>
                  <w:bottom w:w="15" w:type="dxa"/>
                  <w:right w:w="15" w:type="dxa"/>
                </w:tblCellMar>
              </w:tblPrEx>
              <w:trPr>
                <w:tblCellSpacing w:w="15" w:type="dxa"/>
              </w:trPr>
              <w:tc>
                <w:tcPr>
                  <w:tcW w:w="2715"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School Connectedness</w:t>
                  </w:r>
                </w:p>
              </w:tc>
              <w:tc>
                <w:tcPr>
                  <w:tcW w:w="126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51.1%        </w:t>
                  </w:r>
                </w:p>
              </w:tc>
              <w:tc>
                <w:tcPr>
                  <w:vAlign w:val="center"/>
                </w:tcPr>
                <w:p>
                  <w:pPr>
                    <w:rPr>
                      <w:rFonts w:ascii="Times New Roman" w:eastAsia="Times New Roman" w:hAnsi="Times New Roman" w:cs="Times New Roman"/>
                      <w:b w:val="0"/>
                      <w:bCs w:val="0"/>
                      <w:i w:val="0"/>
                      <w:iCs w:val="0"/>
                      <w:smallCaps w:val="0"/>
                      <w:color w:val="000000"/>
                      <w:sz w:val="24"/>
                      <w:szCs w:val="24"/>
                    </w:rPr>
                  </w:pP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 Opinion Survey</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2016                       2020 Targets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6.10                             6.30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Satisfaction         6.15                            6.30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 Staff survey</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2016                         2020 Targets</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Climate</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&amp; Community Involvement              74.40                           80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&amp; Parents                        59.69                          80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Leadership Variable</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&amp; outreach                          70.0                              87.0</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To build teacher capacity and explicitly teach and assess mathematics, focusing on evidenced based approaches through team planning and feedback culture as well as strengthening curriculum knowledge.</w:t>
            </w:r>
          </w:p>
        </w:tc>
        <w:tc>
          <w:tcPr>
            <w:tcW w:w="1457" w:type="dxa"/>
            <w:noWrap w:val="0"/>
          </w:tcPr>
          <w:p w:rsidR="00B06A30" w:rsidRPr="00BB23C7" w:rsidP="00BB23C7">
            <w:pPr>
              <w:pStyle w:val="ESBodyText"/>
              <w:spacing w:after="0"/>
            </w:pPr>
            <w:r>
              <w:rPr>
                <w:sz w:val="20"/>
              </w:rPr>
              <w:t>No</w:t>
            </w: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numeracy growth shows at least one years growth for one year's learning as measured by triangulation of data.</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75% of year 5 students achieve medium or high growth annually according to NAPLAN data.</w:t>
            </w:r>
          </w:p>
          <w:p/>
        </w:tc>
        <w:tc>
          <w:tcPr>
            <w:tcW w:w="3945" w:type="dxa"/>
            <w:noWrap w:val="0"/>
          </w:tcPr>
          <w:p w:rsidR="00B06A30" w:rsidRPr="00BB23C7" w:rsidP="00BB23C7">
            <w:pPr>
              <w:pStyle w:val="ESBodyText"/>
              <w:spacing w:after="0"/>
            </w:pP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2021 Priorities Goal</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Students show 12 months growth as determined by teacher judgement</w:t>
              <w:br/>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1</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Learning, catch-up and extension priority</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8A718"/>
            <w:noWrap w:val="0"/>
          </w:tcPr>
          <w:p w:rsidR="00DB56D4" w:rsidRPr="00D43286" w:rsidP="00BB23C7">
            <w:pPr>
              <w:pStyle w:val="ESBodyText"/>
              <w:spacing w:after="0"/>
              <w:rPr>
                <w:b/>
              </w:rPr>
            </w:pPr>
            <w:r w:rsidRPr="00BD3D7C">
              <w:rPr>
                <w:b/>
                <w:sz w:val="20"/>
                <w:szCs w:val="20"/>
              </w:rPr>
              <w:t>KIS 2</w:t>
            </w:r>
          </w:p>
          <w:p>
            <w:r>
              <w:rPr>
                <w:sz w:val="20"/>
              </w:rPr>
              <w:t>Health and wellbeing</w:t>
            </w:r>
          </w:p>
        </w:tc>
        <w:tc>
          <w:tcPr>
            <w:tcW w:w="8250" w:type="dxa"/>
            <w:shd w:val="clear" w:color="auto" w:fill="F8A718"/>
            <w:noWrap w:val="0"/>
          </w:tcPr>
          <w:p w:rsidR="00DB56D4" w:rsidRPr="00D43286" w:rsidP="00BB23C7">
            <w:pPr>
              <w:pStyle w:val="ESBodyText"/>
              <w:spacing w:after="0"/>
              <w:rPr>
                <w:b/>
              </w:rPr>
            </w:pPr>
            <w:r>
              <w:rPr>
                <w:sz w:val="20"/>
              </w:rPr>
              <w:t>Happy, active and healthy kids priority</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F96B4"/>
            <w:noWrap w:val="0"/>
          </w:tcPr>
          <w:p w:rsidR="00DB56D4" w:rsidRPr="00D43286" w:rsidP="00BB23C7">
            <w:pPr>
              <w:pStyle w:val="ESBodyText"/>
              <w:spacing w:after="0"/>
              <w:rPr>
                <w:b/>
              </w:rPr>
            </w:pPr>
            <w:r w:rsidRPr="00BD3D7C">
              <w:rPr>
                <w:b/>
                <w:sz w:val="20"/>
                <w:szCs w:val="20"/>
              </w:rPr>
              <w:t>KIS 3</w:t>
            </w:r>
          </w:p>
          <w:p>
            <w:r>
              <w:rPr>
                <w:sz w:val="20"/>
              </w:rPr>
              <w:t>Building communities</w:t>
            </w:r>
          </w:p>
        </w:tc>
        <w:tc>
          <w:tcPr>
            <w:tcW w:w="8250" w:type="dxa"/>
            <w:shd w:val="clear" w:color="auto" w:fill="AF96B4"/>
            <w:noWrap w:val="0"/>
          </w:tcPr>
          <w:p w:rsidR="00DB56D4" w:rsidRPr="00D43286" w:rsidP="00BB23C7">
            <w:pPr>
              <w:pStyle w:val="ESBodyText"/>
              <w:spacing w:after="0"/>
              <w:rPr>
                <w:b/>
              </w:rPr>
            </w:pPr>
            <w:r>
              <w:rPr>
                <w:sz w:val="20"/>
              </w:rPr>
              <w:t>Connected schools priority</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Please leave this field empty. Schools are not required to provide a rationale as this is in line with system priorities for 2021.</w:t>
            </w:r>
          </w:p>
        </w:tc>
      </w:tr>
    </w:tbl>
    <w:p w:rsidR="000A423E" w:rsidP="004E7357">
      <w:pPr>
        <w:pStyle w:val="ESBodyText"/>
      </w:pPr>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2021 Priorities Goal</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Students show 12 months growth as determined by teacher judgement</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Learning, catch-up and extension priority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Establish structures to support teacher collaboration and reflection of strengthen teaching practice</w:t>
              <w:br/>
              <w:t>Establish a small group literacy program</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Teachers will confidently and accurately identify student learning needs of their students</w:t>
              <w:br/>
              <w:t>PLT's will meet to engage in reflective practice, evaluate and plan curriculum assessments, lessons</w:t>
              <w:br/>
              <w:t>Teachers will provide regular feedback and monitor student progress using data walls</w:t>
              <w:br/>
              <w:t>Students in need of targeted of targeted academic support or intervention will be identified and supported</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Teachers formative assessment data and teacher judgement data</w:t>
              <w:br/>
              <w:t>Data walls clearly indicating student progress</w:t>
              <w:br/>
              <w:t>Assessment data and student surveys from intervention groups and tutor support</w:t>
              <w:br/>
              <w:t>Progress against Individual Education Plans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procedures for collecting and monitoring school wide data</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criteria for identifying students requiring individual support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Engage with parents/carers to ensure appropriate supports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resourcing for individual and tailored support programs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$16,345.00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8A718"/>
            <w:noWrap w:val="0"/>
          </w:tcPr>
          <w:p w:rsidR="00973DEE" w:rsidRPr="006C7A56" w:rsidP="00171379">
            <w:pPr>
              <w:pStyle w:val="Heading3"/>
              <w:spacing w:before="0" w:after="0"/>
              <w:rPr>
                <w:szCs w:val="24"/>
              </w:rPr>
            </w:pPr>
            <w:r>
              <w:rPr>
                <w:sz w:val="20"/>
                <w:szCs w:val="24"/>
              </w:rPr>
              <w:t>KIS 2</w:t>
            </w:r>
          </w:p>
          <w:p>
            <w:r>
              <w:rPr>
                <w:sz w:val="20"/>
              </w:rPr>
              <w:t>Health and wellbeing</w:t>
            </w:r>
          </w:p>
        </w:tc>
        <w:tc>
          <w:tcPr>
            <w:tcW w:w="11996" w:type="dxa"/>
            <w:gridSpan w:val="5"/>
            <w:shd w:val="clear" w:color="auto" w:fill="F8A718"/>
            <w:noWrap w:val="0"/>
          </w:tcPr>
          <w:p w:rsidR="00973DEE" w:rsidRPr="00FE3D5C" w:rsidP="00FE3D5C">
            <w:pPr>
              <w:pStyle w:val="ESBodyText"/>
              <w:spacing w:after="0"/>
              <w:rPr>
                <w:sz w:val="20"/>
                <w:szCs w:val="24"/>
              </w:rPr>
            </w:pPr>
            <w:r>
              <w:rPr>
                <w:sz w:val="20"/>
              </w:rPr>
              <w:t>Happy, active and healthy kids priority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Develop a well being program</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Teachers, leaders and the school community will share a common understanding of the whole school approach to well being</w:t>
              <w:br/>
              <w:t>Teachers and leaders will integrate social-emotional learning into school practice, policies and programs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Classroom and peer observations</w:t>
              <w:br/>
              <w:t>Documentation of frameworks, policies or programs</w:t>
              <w:br/>
              <w:t>Student pre and post surveys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Respectful Relationships, including staff professional learning and the development of curriculum resources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F96B4"/>
            <w:noWrap w:val="0"/>
          </w:tcPr>
          <w:p w:rsidR="00973DEE" w:rsidRPr="006C7A56" w:rsidP="00171379">
            <w:pPr>
              <w:pStyle w:val="Heading3"/>
              <w:spacing w:before="0" w:after="0"/>
              <w:rPr>
                <w:szCs w:val="24"/>
              </w:rPr>
            </w:pPr>
            <w:r>
              <w:rPr>
                <w:sz w:val="20"/>
                <w:szCs w:val="24"/>
              </w:rPr>
              <w:t>KIS 3</w:t>
            </w:r>
          </w:p>
          <w:p>
            <w:r>
              <w:rPr>
                <w:sz w:val="20"/>
              </w:rPr>
              <w:t>Building communities</w:t>
            </w:r>
          </w:p>
        </w:tc>
        <w:tc>
          <w:tcPr>
            <w:tcW w:w="11996" w:type="dxa"/>
            <w:gridSpan w:val="5"/>
            <w:shd w:val="clear" w:color="auto" w:fill="AF96B4"/>
            <w:noWrap w:val="0"/>
          </w:tcPr>
          <w:p w:rsidR="00973DEE" w:rsidRPr="00FE3D5C" w:rsidP="00FE3D5C">
            <w:pPr>
              <w:pStyle w:val="ESBodyText"/>
              <w:spacing w:after="0"/>
              <w:rPr>
                <w:sz w:val="20"/>
                <w:szCs w:val="24"/>
              </w:rPr>
            </w:pPr>
            <w:r>
              <w:rPr>
                <w:sz w:val="20"/>
              </w:rPr>
              <w:t>Connected schools priority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Revise the approach  to working with parents and carers, ensuring parents are engaged in the school community</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Teachers will have strong relationships with students and parents/carers</w:t>
              <w:br/>
              <w:t>Students and parents will feel as though they belong and are seen</w:t>
              <w:br/>
              <w:t>Students will feel connected to their school and have a positive attitude to attendance</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Whole school surveys</w:t>
              <w:br/>
              <w:t>Positive student surveys</w:t>
              <w:br/>
              <w:t>Pulse checks with parents/carers</w:t>
              <w:br/>
              <w:t>Attendance Data</w:t>
              <w:br/>
              <w:t>Frequency of communication with parents/carers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Expand community access to school newsletters, social media and information sessions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Invite local community members and leaders to school open days, assemblies, concerts and other school events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Allocate time for teachers to communicate with parents/carers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Integrate opportunities for students to learn from the community across the curriculum through guest speakers, excursions and events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bl>
    <w:p w:rsidR="006307C3" w:rsidP="006C7A56">
      <w:pPr>
        <w:pStyle w:val="ESBodyText"/>
      </w:pPr>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Equity Funding Planner </w:t>
      </w:r>
    </w:p>
    <w:p w:rsidR="00DA3296"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tblPr>
      <w:tblGrid>
        <w:gridCol w:w="10132"/>
        <w:gridCol w:w="1755"/>
        <w:gridCol w:w="1755"/>
      </w:tblGrid>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Spend ($)</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Equity funding associated with Activities and Milestones</w:t>
            </w:r>
          </w:p>
        </w:tc>
        <w:tc>
          <w:tcPr>
            <w:tcW w:w="1755" w:type="dxa"/>
            <w:noWrap w:val="0"/>
          </w:tcPr>
          <w:p w:rsidR="001F61DE" w:rsidRPr="00DA3296" w:rsidP="001F61DE">
            <w:pPr>
              <w:spacing w:after="0" w:line="240" w:lineRule="auto"/>
              <w:rPr>
                <w:sz w:val="20"/>
                <w:szCs w:val="20"/>
              </w:rPr>
            </w:pPr>
            <w:r>
              <w:rPr>
                <w:sz w:val="20"/>
              </w:rPr>
              <w:t>$16,345.00</w:t>
            </w:r>
          </w:p>
        </w:tc>
        <w:tc>
          <w:tcPr>
            <w:tcW w:w="1755" w:type="dxa"/>
            <w:noWrap w:val="0"/>
          </w:tcPr>
          <w:p w:rsidR="001F61DE" w:rsidRPr="00DA3296" w:rsidP="001F61DE">
            <w:pPr>
              <w:spacing w:after="0" w:line="240" w:lineRule="auto"/>
              <w:rPr>
                <w:sz w:val="20"/>
                <w:szCs w:val="20"/>
              </w:rPr>
            </w:pPr>
            <w:r>
              <w:rPr>
                <w:sz w:val="20"/>
              </w:rPr>
              <w:t>$32,000.00</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Additional Equity funding</w:t>
            </w:r>
          </w:p>
        </w:tc>
        <w:tc>
          <w:tcPr>
            <w:tcW w:w="1755" w:type="dxa"/>
            <w:noWrap w:val="0"/>
          </w:tcPr>
          <w:p w:rsidR="001F61DE" w:rsidRPr="00DA3296" w:rsidP="001F61DE">
            <w:pPr>
              <w:spacing w:after="0" w:line="240" w:lineRule="auto"/>
              <w:rPr>
                <w:sz w:val="20"/>
                <w:szCs w:val="20"/>
              </w:rPr>
            </w:pPr>
            <w:r>
              <w:rPr>
                <w:sz w:val="20"/>
              </w:rPr>
              <w:t>$0.00</w:t>
            </w:r>
          </w:p>
        </w:tc>
        <w:tc>
          <w:tcPr>
            <w:tcW w:w="1755" w:type="dxa"/>
            <w:noWrap w:val="0"/>
          </w:tcPr>
          <w:p w:rsidR="001F61DE" w:rsidRPr="00DA3296" w:rsidP="001F61DE">
            <w:pPr>
              <w:spacing w:after="0" w:line="240" w:lineRule="auto"/>
              <w:rPr>
                <w:sz w:val="20"/>
                <w:szCs w:val="20"/>
              </w:rPr>
            </w:pPr>
            <w:r>
              <w:rPr>
                <w:sz w:val="20"/>
              </w:rPr>
              <w:t>$0.00</w:t>
            </w:r>
          </w:p>
        </w:tc>
      </w:tr>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$16,345.00</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$32,000.00</w:t>
            </w:r>
          </w:p>
        </w:tc>
      </w:tr>
    </w:tbl>
    <w:p w:rsidR="00F5461B" w:rsidP="007B0A9A">
      <w:pPr>
        <w:spacing w:after="0" w:line="240" w:lineRule="auto"/>
        <w:rPr>
          <w:sz w:val="20"/>
          <w:szCs w:val="20"/>
        </w:rPr>
      </w:pPr>
    </w:p>
    <w:p w:rsidR="003B58DD" w:rsidP="00DA3296">
      <w:pPr>
        <w:pStyle w:val="ESSubheading1"/>
        <w:spacing w:after="120"/>
      </w:pPr>
    </w:p>
    <w:p w:rsidR="00DA3296" w:rsidRPr="00DA3296"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tblPr>
      <w:tblGrid>
        <w:gridCol w:w="4489"/>
        <w:gridCol w:w="1504"/>
        <w:gridCol w:w="4139"/>
        <w:gridCol w:w="1756"/>
        <w:gridCol w:w="1756"/>
      </w:tblGrid>
      <w:tr w:rsidTr="001F61DE">
        <w:tblPrEx>
          <w:tblW w:w="15281" w:type="dxa"/>
          <w:tblInd w:w="-545" w:type="dxa"/>
          <w:tblLayout w:type="fixed"/>
          <w:tblCellMar>
            <w:top w:w="57" w:type="dxa"/>
            <w:bottom w:w="57" w:type="dxa"/>
          </w:tblCellMar>
          <w:tblLook w:val="04A0"/>
        </w:tblPrEx>
        <w:trPr>
          <w:trHeight w:val="296"/>
        </w:trPr>
        <w:tc>
          <w:tcPr>
            <w:tcW w:w="4490"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Equity Spend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Establish resourcing for individual and tailored support programs</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6" w:type="dxa"/>
            <w:noWrap w:val="0"/>
          </w:tcPr>
          <w:p w:rsidR="001F61DE" w:rsidRPr="00404526" w:rsidP="00F5461B">
            <w:pPr>
              <w:spacing w:after="0" w:line="240" w:lineRule="auto"/>
              <w:rPr>
                <w:sz w:val="20"/>
                <w:szCs w:val="24"/>
              </w:rPr>
            </w:pPr>
            <w:r>
              <w:rPr>
                <w:sz w:val="20"/>
              </w:rPr>
              <w:t>$16,345.00</w:t>
            </w:r>
          </w:p>
        </w:tc>
        <w:tc>
          <w:tcPr>
            <w:tcW w:w="1756" w:type="dxa"/>
            <w:noWrap w:val="0"/>
          </w:tcPr>
          <w:p w:rsidR="001F61DE" w:rsidRPr="00404526" w:rsidP="00F5461B">
            <w:pPr>
              <w:spacing w:after="0" w:line="240" w:lineRule="auto"/>
              <w:rPr>
                <w:sz w:val="20"/>
                <w:szCs w:val="24"/>
              </w:rPr>
            </w:pPr>
            <w:r>
              <w:rPr>
                <w:sz w:val="20"/>
              </w:rPr>
              <w:t>$32,000.00</w:t>
            </w:r>
          </w:p>
        </w:tc>
      </w:tr>
      <w:tr w:rsidTr="001F61DE">
        <w:tblPrEx>
          <w:tblW w:w="15281" w:type="dxa"/>
          <w:tblInd w:w="-545" w:type="dxa"/>
          <w:tblLayout w:type="fixed"/>
          <w:tblCellMar>
            <w:top w:w="57" w:type="dxa"/>
            <w:bottom w:w="57" w:type="dxa"/>
          </w:tblCellMar>
          <w:tblLook w:val="04A0"/>
        </w:tblPrEx>
        <w:trPr>
          <w:wAfter w:w="8" w:type="dxa"/>
          <w:trHeight w:val="332"/>
        </w:trPr>
        <w:tc>
          <w:tcPr>
            <w:tcW w:w="10134"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$16,345.00</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$32,000.00</w:t>
            </w:r>
          </w:p>
        </w:tc>
      </w:tr>
    </w:tbl>
    <w:p w:rsidR="00F5461B" w:rsidP="007B0A9A">
      <w:pPr>
        <w:spacing w:after="0" w:line="240" w:lineRule="auto"/>
        <w:rPr>
          <w:sz w:val="24"/>
          <w:szCs w:val="24"/>
        </w:rPr>
      </w:pPr>
    </w:p>
    <w:p w:rsidR="00F5461B"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tblPr>
      <w:tblGrid>
        <w:gridCol w:w="4490"/>
        <w:gridCol w:w="1504"/>
        <w:gridCol w:w="4138"/>
        <w:gridCol w:w="1755"/>
        <w:gridCol w:w="1755"/>
      </w:tblGrid>
      <w:tr w:rsidTr="001F61DE">
        <w:tblPrEx>
          <w:tblW w:w="15282" w:type="dxa"/>
          <w:tblInd w:w="-545" w:type="dxa"/>
          <w:tblLayout w:type="fixed"/>
          <w:tblCellMar>
            <w:top w:w="57" w:type="dxa"/>
            <w:bottom w:w="57" w:type="dxa"/>
          </w:tblCellMar>
          <w:tblLook w:val="04A0"/>
        </w:tblPrEx>
        <w:trPr>
          <w:trHeight w:val="253"/>
        </w:trPr>
        <w:tc>
          <w:tcPr>
            <w:tcW w:w="4490" w:type="dxa"/>
            <w:shd w:val="clear" w:color="auto" w:fill="D9D9D9" w:themeFill="background1" w:themeFillShade="D9"/>
          </w:tcPr>
          <w:p w:rsidR="001F61DE" w:rsidRPr="00DA3296"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sidR="00216C16">
              <w:rPr>
                <w:b/>
                <w:sz w:val="20"/>
                <w:szCs w:val="20"/>
              </w:rPr>
              <w:t>2021</w:t>
            </w:r>
          </w:p>
        </w:tc>
        <w:tc>
          <w:tcPr>
            <w:tcW w:w="1504"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Equity Spend ($)</w:t>
            </w:r>
          </w:p>
        </w:tc>
      </w:tr>
      <w:tr w:rsidTr="001F61DE">
        <w:tblPrEx>
          <w:tblW w:w="15282" w:type="dxa"/>
          <w:tblInd w:w="-545" w:type="dxa"/>
          <w:tblLayout w:type="fixed"/>
          <w:tblCellMar>
            <w:top w:w="57" w:type="dxa"/>
            <w:bottom w:w="57" w:type="dxa"/>
          </w:tblCellMar>
          <w:tblLook w:val="04A0"/>
        </w:tblPrEx>
        <w:trPr>
          <w:trHeight w:val="284"/>
        </w:trPr>
        <w:tc>
          <w:tcPr>
            <w:tcW w:w="10132"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$0.00</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$0.00</w:t>
            </w: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Establish procedures for collecting and monitoring school wide data</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Lee Forster - Department EIL
Emma Franklin-Vaughan (Speech Pathologist) 
</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Implement Respectful Relationships, including staff professional learning and the development of curriculum resources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Respectful Relationships Providers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Murrabit Group School (3859) - 2021 - AIP - Overall</w:t>
    </w:r>
    <w:r w:rsidRPr="00793BFC" w:rsidR="000C104E">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Murrabit Group School (3859) - 2021 - AIP - Self Evaluation Summary</w:t>
    </w:r>
    <w:r w:rsidRPr="00B4442D" w:rsidR="000C104E">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0662878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sidRPr="007839E6" w:rsidP="00362A9C">
    <w:pPr>
      <w:pStyle w:val="ESImageorGraphTitle"/>
      <w:rPr>
        <w:b w:val="0"/>
        <w:sz w:val="15"/>
        <w:szCs w:val="15"/>
      </w:rPr>
    </w:pPr>
    <w:r w:rsidRPr="007839E6">
      <w:rPr>
        <w:b w:val="0"/>
        <w:noProof/>
        <w:sz w:val="15"/>
        <w:szCs w:val="15"/>
      </w:rPr>
      <w:t>Murrabit Group School (3859) - 2021 -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36173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23214163"/>
      <w:docPartObj>
        <w:docPartGallery w:val="Page Numbers (Bottom of Page)"/>
        <w:docPartUnique/>
      </w:docPartObj>
    </w:sdtPr>
    <w:sdtEndPr>
      <w:rPr>
        <w:noProof/>
      </w:rPr>
    </w:sdtEndPr>
    <w:sdtContent>
      <w:p w:rsidR="00823B06"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4EAA">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Murrabit Group School (3859) - 2021 - AIP - Annual Goals Targets and KIS</w:t>
    </w:r>
    <w:r w:rsidRPr="000C104E" w:rsid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628049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112274073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- 2021 -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6737722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Murrabit Group School (3859) - 2021 - AIP - Equity Funding Planning</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4705992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18888484"/>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Murrabit Group School (3859) - 2021 -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7544776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935829748"/>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9638166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939509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494791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